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11C6" w14:textId="69AD7116" w:rsidR="00147531" w:rsidRPr="009C0038" w:rsidRDefault="00147531" w:rsidP="00DA5DE1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Porozumienie o rezygnacji z prognoz BSA </w:t>
      </w:r>
    </w:p>
    <w:p w14:paraId="68836EBE" w14:textId="77777777" w:rsidR="00DA5DE1" w:rsidRPr="009C0038" w:rsidRDefault="00DA5DE1" w:rsidP="00DA5DE1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286DEE48" w14:textId="709F7510" w:rsidR="00E56C8C" w:rsidRPr="009C0038" w:rsidRDefault="00DA5DE1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zwane dalej „</w:t>
      </w: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Porozumieniem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”, zawarte w </w:t>
      </w:r>
      <w:r w:rsidR="00242E2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Inowrocławiu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dniu złożenia ostatniego z kwalifikowanych podpisów elektronicznych/podpisów własnoręcznych pomiędzy:</w:t>
      </w:r>
    </w:p>
    <w:p w14:paraId="00116948" w14:textId="5303A9EE" w:rsidR="00E772FE" w:rsidRDefault="008E2115" w:rsidP="00E772FE">
      <w:pPr>
        <w:spacing w:after="150" w:line="247" w:lineRule="auto"/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</w:pPr>
      <w:r>
        <w:rPr>
          <w:rFonts w:ascii="Calibri Light" w:hAnsi="Calibri Light" w:cs="Calibri Light"/>
          <w:b/>
          <w:bCs/>
          <w:sz w:val="23"/>
          <w:szCs w:val="23"/>
        </w:rPr>
        <w:t xml:space="preserve">Robertem </w:t>
      </w:r>
      <w:r w:rsidR="0084316C">
        <w:rPr>
          <w:rFonts w:ascii="Calibri Light" w:hAnsi="Calibri Light" w:cs="Calibri Light"/>
          <w:b/>
          <w:bCs/>
          <w:sz w:val="23"/>
          <w:szCs w:val="23"/>
        </w:rPr>
        <w:t>Osmańskim</w:t>
      </w:r>
      <w:r w:rsidR="00E772FE">
        <w:rPr>
          <w:rFonts w:ascii="Calibri Light" w:hAnsi="Calibri Light" w:cs="Calibri Light"/>
          <w:sz w:val="23"/>
          <w:szCs w:val="23"/>
        </w:rPr>
        <w:t>,</w:t>
      </w:r>
      <w:r w:rsidR="00E772FE">
        <w:rPr>
          <w:rFonts w:ascii="Calibri Light" w:hAnsi="Calibri Light" w:cs="Calibri Light"/>
          <w:b/>
          <w:bCs/>
          <w:sz w:val="23"/>
          <w:szCs w:val="23"/>
        </w:rPr>
        <w:t xml:space="preserve"> </w:t>
      </w:r>
      <w:r w:rsidR="00E772FE">
        <w:rPr>
          <w:rFonts w:ascii="Calibri Light" w:hAnsi="Calibri Light" w:cs="Calibri Light"/>
          <w:sz w:val="23"/>
          <w:szCs w:val="23"/>
        </w:rPr>
        <w:t>prowadzącym</w:t>
      </w:r>
      <w:r w:rsidR="00E772FE" w:rsidRPr="000E29CB">
        <w:rPr>
          <w:rFonts w:ascii="Calibri Light" w:hAnsi="Calibri Light" w:cs="Calibri Light"/>
          <w:sz w:val="23"/>
          <w:szCs w:val="23"/>
        </w:rPr>
        <w:t xml:space="preserve"> działalność gospodarczą pod firmą </w:t>
      </w:r>
      <w:r w:rsidRPr="008E2115">
        <w:rPr>
          <w:rFonts w:ascii="Calibri Light" w:hAnsi="Calibri Light" w:cs="Calibri Light"/>
          <w:b/>
          <w:bCs/>
          <w:sz w:val="23"/>
          <w:szCs w:val="23"/>
        </w:rPr>
        <w:t>Robert Osmański OSMAN-Electronics</w:t>
      </w:r>
      <w:r w:rsidR="00E772FE">
        <w:rPr>
          <w:rFonts w:ascii="Calibri Light" w:hAnsi="Calibri Light" w:cs="Calibri Light"/>
          <w:sz w:val="23"/>
          <w:szCs w:val="23"/>
        </w:rPr>
        <w:t>, s</w:t>
      </w:r>
      <w:r w:rsidR="00E772FE" w:rsidRPr="005F0533">
        <w:rPr>
          <w:rFonts w:ascii="Calibri Light" w:hAnsi="Calibri Light" w:cs="Calibri Light"/>
          <w:sz w:val="23"/>
          <w:szCs w:val="23"/>
        </w:rPr>
        <w:t>tałe miejsce wykonywania działalności gospodarczej</w:t>
      </w:r>
      <w:r w:rsidR="00E772FE">
        <w:rPr>
          <w:rFonts w:ascii="Calibri Light" w:hAnsi="Calibri Light" w:cs="Calibri Light"/>
          <w:sz w:val="23"/>
          <w:szCs w:val="23"/>
        </w:rPr>
        <w:t xml:space="preserve">: </w:t>
      </w:r>
      <w:r w:rsidR="00F34FC4">
        <w:rPr>
          <w:rFonts w:ascii="Calibri Light" w:hAnsi="Calibri Light" w:cs="Calibri Light"/>
          <w:sz w:val="23"/>
          <w:szCs w:val="23"/>
        </w:rPr>
        <w:t xml:space="preserve">ul. </w:t>
      </w:r>
      <w:r w:rsidRPr="008E2115">
        <w:rPr>
          <w:rFonts w:ascii="Calibri Light" w:hAnsi="Calibri Light" w:cs="Calibri Light"/>
          <w:sz w:val="23"/>
          <w:szCs w:val="23"/>
        </w:rPr>
        <w:t>Kasztanowa 40a, 88-100 Inowrocław</w:t>
      </w:r>
      <w:r w:rsidR="00E772FE">
        <w:rPr>
          <w:rFonts w:ascii="Calibri Light" w:hAnsi="Calibri Light" w:cs="Calibri Light"/>
          <w:sz w:val="23"/>
          <w:szCs w:val="23"/>
        </w:rPr>
        <w:t xml:space="preserve">, </w:t>
      </w:r>
      <w:r w:rsidRPr="008E2115">
        <w:rPr>
          <w:rFonts w:ascii="Calibri Light" w:hAnsi="Calibri Light" w:cs="Calibri Light"/>
          <w:sz w:val="23"/>
          <w:szCs w:val="23"/>
        </w:rPr>
        <w:t>REGON 093131706, NIP 5562389448</w:t>
      </w:r>
      <w:r w:rsidR="00E772FE">
        <w:rPr>
          <w:rFonts w:ascii="Calibri Light" w:hAnsi="Calibri Light" w:cs="Calibri Light"/>
          <w:sz w:val="23"/>
          <w:szCs w:val="23"/>
        </w:rPr>
        <w:t xml:space="preserve">, </w:t>
      </w:r>
      <w:r w:rsidR="00E772FE" w:rsidRPr="000B65A8">
        <w:rPr>
          <w:rFonts w:ascii="Calibri Light" w:hAnsi="Calibri Light" w:cs="Calibri Light"/>
          <w:sz w:val="23"/>
          <w:szCs w:val="23"/>
        </w:rPr>
        <w:t>wpisan</w:t>
      </w:r>
      <w:r w:rsidR="00E772FE">
        <w:rPr>
          <w:rFonts w:ascii="Calibri Light" w:hAnsi="Calibri Light" w:cs="Calibri Light"/>
          <w:sz w:val="23"/>
          <w:szCs w:val="23"/>
        </w:rPr>
        <w:t>ym</w:t>
      </w:r>
      <w:r w:rsidR="00E772FE" w:rsidRPr="000B65A8">
        <w:rPr>
          <w:rFonts w:ascii="Calibri Light" w:hAnsi="Calibri Light" w:cs="Calibri Light"/>
          <w:sz w:val="23"/>
          <w:szCs w:val="23"/>
        </w:rPr>
        <w:t xml:space="preserve"> do rejestru przedsiębiorców telekomunikacyjnych prowadzonego przez Prezesa Urzędu Komunikacji Elektronicznej pod numerem</w:t>
      </w:r>
      <w:r w:rsidR="00E772FE">
        <w:rPr>
          <w:rFonts w:ascii="Calibri Light" w:hAnsi="Calibri Light" w:cs="Calibri Light"/>
          <w:sz w:val="23"/>
          <w:szCs w:val="23"/>
        </w:rPr>
        <w:t xml:space="preserve"> </w:t>
      </w:r>
      <w:r w:rsidRPr="00166F30">
        <w:rPr>
          <w:rFonts w:ascii="Calibri Light" w:hAnsi="Calibri Light" w:cs="Calibri Light"/>
          <w:sz w:val="23"/>
          <w:szCs w:val="23"/>
        </w:rPr>
        <w:t>5920</w:t>
      </w:r>
      <w:r w:rsidR="00E772FE" w:rsidRPr="000B65A8">
        <w:rPr>
          <w:rFonts w:ascii="Calibri Light" w:hAnsi="Calibri Light" w:cs="Calibri Light"/>
          <w:sz w:val="23"/>
          <w:szCs w:val="23"/>
        </w:rPr>
        <w:t>,</w:t>
      </w:r>
      <w:r w:rsidR="00E772FE">
        <w:rPr>
          <w:rFonts w:ascii="Calibri Light" w:hAnsi="Calibri Light" w:cs="Calibri Light"/>
          <w:sz w:val="23"/>
          <w:szCs w:val="23"/>
        </w:rPr>
        <w:t xml:space="preserve"> z</w:t>
      </w:r>
      <w:r w:rsidR="00E772FE" w:rsidRPr="000B65A8">
        <w:rPr>
          <w:rFonts w:ascii="Calibri Light" w:hAnsi="Calibri Light" w:cs="Calibri Light"/>
          <w:sz w:val="23"/>
          <w:szCs w:val="23"/>
        </w:rPr>
        <w:t>wan</w:t>
      </w:r>
      <w:r w:rsidR="00E772FE">
        <w:rPr>
          <w:rFonts w:ascii="Calibri Light" w:hAnsi="Calibri Light" w:cs="Calibri Light"/>
          <w:sz w:val="23"/>
          <w:szCs w:val="23"/>
        </w:rPr>
        <w:t>ym</w:t>
      </w:r>
      <w:r w:rsidR="00E772FE" w:rsidRPr="000B65A8">
        <w:rPr>
          <w:rFonts w:ascii="Calibri Light" w:hAnsi="Calibri Light" w:cs="Calibri Light"/>
          <w:sz w:val="23"/>
          <w:szCs w:val="23"/>
        </w:rPr>
        <w:t xml:space="preserve"> dalej „</w:t>
      </w:r>
      <w:r w:rsidR="00E772FE" w:rsidRPr="00107D1F">
        <w:rPr>
          <w:rFonts w:ascii="Calibri Light" w:hAnsi="Calibri Light" w:cs="Calibri Light"/>
          <w:b/>
          <w:bCs/>
          <w:sz w:val="23"/>
          <w:szCs w:val="23"/>
        </w:rPr>
        <w:t>OSD</w:t>
      </w:r>
      <w:r w:rsidR="00E772FE" w:rsidRPr="000B65A8">
        <w:rPr>
          <w:rFonts w:ascii="Calibri Light" w:hAnsi="Calibri Light" w:cs="Calibri Light"/>
          <w:sz w:val="23"/>
          <w:szCs w:val="23"/>
        </w:rPr>
        <w:t>”</w:t>
      </w:r>
      <w:r w:rsidR="00E772FE">
        <w:rPr>
          <w:rFonts w:ascii="Calibri Light" w:hAnsi="Calibri Light" w:cs="Calibri Light"/>
          <w:sz w:val="23"/>
          <w:szCs w:val="23"/>
        </w:rPr>
        <w:t xml:space="preserve">, </w:t>
      </w:r>
      <w:r w:rsidR="00E772FE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który staje do Umowy osobiście/reprezentowanym przez</w:t>
      </w:r>
      <w:r w:rsidR="00E772FE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>:</w:t>
      </w:r>
      <w:r w:rsidR="00E772FE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 xml:space="preserve"> </w:t>
      </w:r>
    </w:p>
    <w:p w14:paraId="37008DBA" w14:textId="77777777" w:rsidR="00E772FE" w:rsidRPr="005F0533" w:rsidRDefault="00E772FE" w:rsidP="00E772FE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_________________________</w:t>
      </w:r>
    </w:p>
    <w:p w14:paraId="356327AB" w14:textId="77777777" w:rsidR="00DA5DE1" w:rsidRPr="009C0038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9C0038">
        <w:rPr>
          <w:rFonts w:ascii="Calibri Light" w:hAnsi="Calibri Light" w:cs="Calibri Light"/>
          <w:sz w:val="23"/>
          <w:szCs w:val="23"/>
        </w:rPr>
        <w:t>a</w:t>
      </w:r>
    </w:p>
    <w:p w14:paraId="37F5AB2E" w14:textId="61A3F1DD" w:rsidR="00DA5DE1" w:rsidRPr="009C0038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9C0038">
        <w:rPr>
          <w:rFonts w:ascii="Calibri Light" w:hAnsi="Calibri Light" w:cs="Calibri Light"/>
          <w:sz w:val="23"/>
          <w:szCs w:val="23"/>
        </w:rPr>
        <w:t>.............. z siedzibą w ........</w:t>
      </w:r>
      <w:r w:rsidR="000D6B89" w:rsidRPr="009C0038">
        <w:rPr>
          <w:rFonts w:ascii="Calibri Light" w:hAnsi="Calibri Light" w:cs="Calibri Light"/>
          <w:sz w:val="23"/>
          <w:szCs w:val="23"/>
        </w:rPr>
        <w:t>, adres siedziby</w:t>
      </w:r>
      <w:r w:rsidRPr="009C0038">
        <w:rPr>
          <w:rFonts w:ascii="Calibri Light" w:hAnsi="Calibri Light" w:cs="Calibri Light"/>
          <w:sz w:val="23"/>
          <w:szCs w:val="23"/>
        </w:rPr>
        <w:t>: ..............</w:t>
      </w:r>
      <w:r w:rsidR="00F567A9" w:rsidRPr="009C0038">
        <w:rPr>
          <w:rFonts w:ascii="Calibri Light" w:hAnsi="Calibri Light" w:cs="Calibri Light"/>
          <w:sz w:val="23"/>
          <w:szCs w:val="23"/>
        </w:rPr>
        <w:t>,</w:t>
      </w:r>
      <w:r w:rsidRPr="009C0038">
        <w:rPr>
          <w:rFonts w:ascii="Calibri Light" w:hAnsi="Calibri Light" w:cs="Calibri Light"/>
          <w:sz w:val="23"/>
          <w:szCs w:val="23"/>
        </w:rPr>
        <w:t xml:space="preserve"> wpisaną do rejestru przedsiębiorców Krajowego Rejestru Sądowego prowadzonego przez ............. pod numerem KRS: ........... (nie dotyczy przedsiębiorców wpisanych do Centralnej Ewidencji i Informacji o Działalności Gospodarczej)</w:t>
      </w:r>
      <w:r w:rsidR="00F567A9" w:rsidRPr="009C0038">
        <w:rPr>
          <w:rFonts w:ascii="Calibri Light" w:hAnsi="Calibri Light" w:cs="Calibri Light"/>
          <w:sz w:val="23"/>
          <w:szCs w:val="23"/>
        </w:rPr>
        <w:t>,</w:t>
      </w:r>
      <w:r w:rsidRPr="009C0038">
        <w:rPr>
          <w:rFonts w:ascii="Calibri Light" w:hAnsi="Calibri Light" w:cs="Calibri Light"/>
          <w:sz w:val="23"/>
          <w:szCs w:val="23"/>
        </w:rPr>
        <w:t xml:space="preserve"> REGON: ...................</w:t>
      </w:r>
      <w:r w:rsidR="00F567A9" w:rsidRPr="009C0038">
        <w:rPr>
          <w:rFonts w:ascii="Calibri Light" w:hAnsi="Calibri Light" w:cs="Calibri Light"/>
          <w:sz w:val="23"/>
          <w:szCs w:val="23"/>
        </w:rPr>
        <w:t>,</w:t>
      </w:r>
      <w:r w:rsidRPr="009C0038">
        <w:rPr>
          <w:rFonts w:ascii="Calibri Light" w:hAnsi="Calibri Light" w:cs="Calibri Light"/>
          <w:sz w:val="23"/>
          <w:szCs w:val="23"/>
        </w:rPr>
        <w:t xml:space="preserve"> NIP................................, wpisaną/ym do rejestru przedsiębiorców telekomunikacyjnych prowadzonego przez Prezesa Urzędu Komunikacji Elektronicznej pod numerem …..............., zwaną/ym dalej „</w:t>
      </w:r>
      <w:r w:rsidRPr="009C0038">
        <w:rPr>
          <w:rFonts w:ascii="Calibri Light" w:hAnsi="Calibri Light" w:cs="Calibri Light"/>
          <w:b/>
          <w:bCs/>
          <w:sz w:val="23"/>
          <w:szCs w:val="23"/>
        </w:rPr>
        <w:t>OK</w:t>
      </w:r>
      <w:r w:rsidRPr="009C0038">
        <w:rPr>
          <w:rFonts w:ascii="Calibri Light" w:hAnsi="Calibri Light" w:cs="Calibri Light"/>
          <w:sz w:val="23"/>
          <w:szCs w:val="23"/>
        </w:rPr>
        <w:t>”, reprezentowaną/ym przez: ________________________________________</w:t>
      </w:r>
    </w:p>
    <w:p w14:paraId="0431C359" w14:textId="20DA1E0A" w:rsidR="00DA5DE1" w:rsidRPr="009C0038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9C0038">
        <w:rPr>
          <w:rFonts w:ascii="Calibri Light" w:hAnsi="Calibri Light" w:cs="Calibri Light"/>
          <w:sz w:val="23"/>
          <w:szCs w:val="23"/>
        </w:rPr>
        <w:t>OSD i OK zwani są również dalej każdy z osobna „</w:t>
      </w:r>
      <w:r w:rsidRPr="009C0038">
        <w:rPr>
          <w:rFonts w:ascii="Calibri Light" w:hAnsi="Calibri Light" w:cs="Calibri Light"/>
          <w:b/>
          <w:bCs/>
          <w:sz w:val="23"/>
          <w:szCs w:val="23"/>
        </w:rPr>
        <w:t>Stroną</w:t>
      </w:r>
      <w:r w:rsidRPr="009C0038">
        <w:rPr>
          <w:rFonts w:ascii="Calibri Light" w:hAnsi="Calibri Light" w:cs="Calibri Light"/>
          <w:sz w:val="23"/>
          <w:szCs w:val="23"/>
        </w:rPr>
        <w:t>”, a łącznie „</w:t>
      </w:r>
      <w:r w:rsidRPr="009C0038">
        <w:rPr>
          <w:rFonts w:ascii="Calibri Light" w:hAnsi="Calibri Light" w:cs="Calibri Light"/>
          <w:b/>
          <w:bCs/>
          <w:sz w:val="23"/>
          <w:szCs w:val="23"/>
        </w:rPr>
        <w:t>Stronami</w:t>
      </w:r>
      <w:r w:rsidRPr="009C0038">
        <w:rPr>
          <w:rFonts w:ascii="Calibri Light" w:hAnsi="Calibri Light" w:cs="Calibri Light"/>
          <w:sz w:val="23"/>
          <w:szCs w:val="23"/>
        </w:rPr>
        <w:t>”.</w:t>
      </w:r>
    </w:p>
    <w:p w14:paraId="5D85C56E" w14:textId="77777777" w:rsidR="00B2146E" w:rsidRDefault="00B2146E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7A119B2B" w14:textId="5FABD135" w:rsidR="000D6B89" w:rsidRPr="009C0038" w:rsidRDefault="000D6B89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Preambuła</w:t>
      </w:r>
    </w:p>
    <w:p w14:paraId="2A621446" w14:textId="0BA104FD" w:rsidR="000D6B89" w:rsidRPr="009C0038" w:rsidRDefault="000D6B89" w:rsidP="000D6B89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Zważywszy, że:</w:t>
      </w:r>
    </w:p>
    <w:p w14:paraId="7E0D0A8C" w14:textId="6E45C99E" w:rsidR="000D6B89" w:rsidRPr="009C0038" w:rsidRDefault="000D6B89" w:rsidP="000D6B89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łączy umowa ramowa nr _____________</w:t>
      </w:r>
      <w:r w:rsidRPr="009C0038">
        <w:rPr>
          <w:sz w:val="23"/>
          <w:szCs w:val="23"/>
        </w:rPr>
        <w:t xml:space="preserve">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zakresie dostępu hurtowego do sieci zrealizowanej w ramach KPO4, zawarta w dniu _ _ . _ _ . _ _ _ _ r. (zwana dalej „</w:t>
      </w: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Umową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”);</w:t>
      </w:r>
    </w:p>
    <w:p w14:paraId="77E7ABA0" w14:textId="23FDA85B" w:rsidR="000D6B89" w:rsidRPr="009C0038" w:rsidRDefault="000D6B89" w:rsidP="000D6B89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Umowa – co do zasady – stanowi o obowiązku przesyłania przez OK do OSD dokumentu wskazującego liczbę </w:t>
      </w:r>
      <w:r w:rsidR="00BF764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amówień na uruchomienie usługi BSA, któr</w:t>
      </w:r>
      <w:r w:rsidR="00874175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e OK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planuje złożyć w</w:t>
      </w:r>
      <w:r w:rsidR="00125D64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danym okresie</w:t>
      </w:r>
      <w:r w:rsidR="00874175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(dalej jako „</w:t>
      </w:r>
      <w:r w:rsidR="00874175"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Prognozy</w:t>
      </w:r>
      <w:r w:rsidR="00874175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</w:t>
      </w:r>
      <w:r w:rsidR="00125D64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), w tym o obowiązku przesłania pierwszej Prognozy w dniu zawarcia Umowy;</w:t>
      </w:r>
    </w:p>
    <w:p w14:paraId="2DD6ED81" w14:textId="6A80F9FC" w:rsidR="00125D64" w:rsidRPr="009C0038" w:rsidRDefault="00125D64" w:rsidP="000D6B89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Umowa stanowi o tym, że Strony mogą zawrzeć porozumienie o rezygnacji z Prognoz</w:t>
      </w:r>
    </w:p>
    <w:p w14:paraId="455D5D5B" w14:textId="413439FA" w:rsidR="00DA5DE1" w:rsidRPr="009C0038" w:rsidRDefault="000D6B89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- </w:t>
      </w:r>
      <w:r w:rsidR="00DA5DE1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zgodnie oświadczają, że zawierają Porozumienie o następującej treści:</w:t>
      </w:r>
    </w:p>
    <w:p w14:paraId="25B58984" w14:textId="5F2DDDF9" w:rsidR="00DA5DE1" w:rsidRPr="009C0038" w:rsidRDefault="00125D64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1. </w:t>
      </w:r>
      <w:r w:rsidR="00EB1AFC"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</w:t>
      </w: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rzedmiot Porozumienia</w:t>
      </w:r>
    </w:p>
    <w:p w14:paraId="361F00D9" w14:textId="3BBC95F0" w:rsidR="00125D64" w:rsidRPr="009C0038" w:rsidRDefault="00125D64" w:rsidP="003A1DB7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bookmarkStart w:id="0" w:name="_Hlk207263674"/>
      <w:bookmarkStart w:id="1" w:name="_Hlk207263631"/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zgodnie oświadczają, że </w:t>
      </w:r>
      <w:r w:rsidR="00DD28A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 warunkach Porozumienia </w:t>
      </w:r>
      <w:r w:rsidR="003A1DB7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wyłączają zastosowanie </w:t>
      </w:r>
      <w:r w:rsidR="00DD28A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obowiązku stosowania Prognoz, określonych w </w:t>
      </w:r>
      <w:r w:rsidR="003A1DB7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Rozdzia</w:t>
      </w:r>
      <w:r w:rsidR="00DD28A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le</w:t>
      </w:r>
      <w:r w:rsidR="003A1DB7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16.1 Umow</w:t>
      </w:r>
      <w:bookmarkEnd w:id="0"/>
      <w:r w:rsidR="003A1DB7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y</w:t>
      </w:r>
      <w:bookmarkEnd w:id="1"/>
      <w:r w:rsidR="003A1DB7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0A5ACA7B" w14:textId="1931ADE4" w:rsidR="003A1DB7" w:rsidRPr="009C0038" w:rsidRDefault="003A1DB7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§ 2.</w:t>
      </w:r>
      <w:r w:rsidR="00EB1AFC"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Skutki zawarcia Porozumienia</w:t>
      </w:r>
    </w:p>
    <w:p w14:paraId="5A3DA1E8" w14:textId="3E113A71" w:rsidR="003A1DB7" w:rsidRPr="009C0038" w:rsidRDefault="003A1DB7" w:rsidP="00EB1AFC">
      <w:pPr>
        <w:pStyle w:val="Akapitzlist"/>
        <w:numPr>
          <w:ilvl w:val="0"/>
          <w:numId w:val="34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bookmarkStart w:id="2" w:name="_Hlk207263827"/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OK zostaje zwolniony z obowiązku przesyłania Prognoz </w:t>
      </w:r>
      <w:bookmarkEnd w:id="2"/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do OSD w zakresie </w:t>
      </w:r>
      <w:sdt>
        <w:sdtPr>
          <w:rPr>
            <w:rFonts w:ascii="Segoe UI Symbol" w:eastAsia="MS Gothic" w:hAnsi="Segoe UI Symbol" w:cs="Segoe UI Symbol"/>
            <w:sz w:val="23"/>
            <w:szCs w:val="23"/>
          </w:rPr>
          <w:id w:val="-917716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C0038">
            <w:rPr>
              <w:rFonts w:ascii="Segoe UI Symbol" w:eastAsia="MS Gothic" w:hAnsi="Segoe UI Symbol" w:cs="Segoe UI Symbol"/>
              <w:sz w:val="23"/>
              <w:szCs w:val="23"/>
            </w:rPr>
            <w:t>☐</w:t>
          </w:r>
        </w:sdtContent>
      </w:sdt>
      <w:r w:rsidRPr="009C0038">
        <w:rPr>
          <w:rFonts w:asciiTheme="majorHAnsi" w:hAnsiTheme="majorHAnsi" w:cstheme="majorHAnsi"/>
          <w:sz w:val="23"/>
          <w:szCs w:val="23"/>
        </w:rPr>
        <w:t xml:space="preserve"> pierwszej Prognoz</w:t>
      </w:r>
      <w:r w:rsidR="0045161C" w:rsidRPr="009C0038">
        <w:rPr>
          <w:rFonts w:asciiTheme="majorHAnsi" w:hAnsiTheme="majorHAnsi" w:cstheme="majorHAnsi"/>
          <w:sz w:val="23"/>
          <w:szCs w:val="23"/>
        </w:rPr>
        <w:t>y i następnych Prognoz</w:t>
      </w:r>
      <w:r w:rsidRPr="009C0038">
        <w:rPr>
          <w:rFonts w:asciiTheme="majorHAnsi" w:hAnsiTheme="majorHAnsi" w:cstheme="majorHAnsi"/>
          <w:sz w:val="23"/>
          <w:szCs w:val="23"/>
        </w:rPr>
        <w:t xml:space="preserve"> / </w:t>
      </w:r>
      <w:sdt>
        <w:sdtPr>
          <w:rPr>
            <w:rFonts w:ascii="MS Gothic" w:eastAsia="MS Gothic" w:hAnsi="MS Gothic" w:cstheme="minorHAnsi"/>
            <w:sz w:val="23"/>
            <w:szCs w:val="23"/>
          </w:rPr>
          <w:id w:val="-1029179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C0038">
            <w:rPr>
              <w:rFonts w:ascii="MS Gothic" w:eastAsia="MS Gothic" w:hAnsi="MS Gothic" w:cstheme="minorHAnsi" w:hint="eastAsia"/>
              <w:sz w:val="23"/>
              <w:szCs w:val="23"/>
            </w:rPr>
            <w:t>☐</w:t>
          </w:r>
        </w:sdtContent>
      </w:sdt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9C0038">
        <w:rPr>
          <w:rFonts w:asciiTheme="majorHAnsi" w:hAnsiTheme="majorHAnsi" w:cstheme="majorHAnsi"/>
          <w:sz w:val="23"/>
          <w:szCs w:val="23"/>
        </w:rPr>
        <w:t xml:space="preserve">Prognozy za </w:t>
      </w:r>
      <w:r w:rsidR="00BF70FD" w:rsidRPr="009C0038">
        <w:rPr>
          <w:rFonts w:asciiTheme="majorHAnsi" w:hAnsiTheme="majorHAnsi" w:cstheme="majorHAnsi"/>
          <w:sz w:val="23"/>
          <w:szCs w:val="23"/>
        </w:rPr>
        <w:t>K</w:t>
      </w:r>
      <w:r w:rsidRPr="009C0038">
        <w:rPr>
          <w:rFonts w:asciiTheme="majorHAnsi" w:hAnsiTheme="majorHAnsi" w:cstheme="majorHAnsi"/>
          <w:sz w:val="23"/>
          <w:szCs w:val="23"/>
        </w:rPr>
        <w:t>wartał</w:t>
      </w:r>
      <w:r w:rsidR="00BF70FD" w:rsidRPr="009C0038">
        <w:rPr>
          <w:rFonts w:asciiTheme="majorHAnsi" w:hAnsiTheme="majorHAnsi" w:cstheme="majorHAnsi"/>
          <w:sz w:val="23"/>
          <w:szCs w:val="23"/>
        </w:rPr>
        <w:t>,</w:t>
      </w:r>
      <w:r w:rsidRPr="009C0038">
        <w:rPr>
          <w:rFonts w:asciiTheme="majorHAnsi" w:hAnsiTheme="majorHAnsi" w:cstheme="majorHAnsi"/>
          <w:sz w:val="23"/>
          <w:szCs w:val="23"/>
        </w:rPr>
        <w:t xml:space="preserve"> liczony od dnia _ _ . _ _ . _ _ _ _</w:t>
      </w:r>
      <w:r w:rsidR="002B4D85">
        <w:rPr>
          <w:rFonts w:asciiTheme="majorHAnsi" w:hAnsiTheme="majorHAnsi" w:cstheme="majorHAnsi"/>
          <w:sz w:val="23"/>
          <w:szCs w:val="23"/>
        </w:rPr>
        <w:t> </w:t>
      </w:r>
      <w:r w:rsidRPr="009C0038">
        <w:rPr>
          <w:rFonts w:asciiTheme="majorHAnsi" w:hAnsiTheme="majorHAnsi" w:cstheme="majorHAnsi"/>
          <w:sz w:val="23"/>
          <w:szCs w:val="23"/>
        </w:rPr>
        <w:t xml:space="preserve">r. i </w:t>
      </w:r>
      <w:r w:rsidR="009A53AD" w:rsidRPr="009C0038">
        <w:rPr>
          <w:rFonts w:asciiTheme="majorHAnsi" w:hAnsiTheme="majorHAnsi" w:cstheme="majorHAnsi"/>
          <w:sz w:val="23"/>
          <w:szCs w:val="23"/>
        </w:rPr>
        <w:t xml:space="preserve">za </w:t>
      </w:r>
      <w:r w:rsidRPr="009C0038">
        <w:rPr>
          <w:rFonts w:asciiTheme="majorHAnsi" w:hAnsiTheme="majorHAnsi" w:cstheme="majorHAnsi"/>
          <w:sz w:val="23"/>
          <w:szCs w:val="23"/>
        </w:rPr>
        <w:t>następne</w:t>
      </w:r>
      <w:r w:rsidR="00F567A9" w:rsidRPr="009C0038">
        <w:rPr>
          <w:rFonts w:asciiTheme="majorHAnsi" w:hAnsiTheme="majorHAnsi" w:cstheme="majorHAnsi"/>
          <w:sz w:val="23"/>
          <w:szCs w:val="23"/>
        </w:rPr>
        <w:t>, przypadające później</w:t>
      </w:r>
      <w:r w:rsidRPr="009C0038">
        <w:rPr>
          <w:rFonts w:asciiTheme="majorHAnsi" w:hAnsiTheme="majorHAnsi" w:cstheme="majorHAnsi"/>
          <w:sz w:val="23"/>
          <w:szCs w:val="23"/>
        </w:rPr>
        <w:t xml:space="preserve"> </w:t>
      </w:r>
      <w:r w:rsidR="00BF70FD" w:rsidRPr="009C0038">
        <w:rPr>
          <w:rFonts w:asciiTheme="majorHAnsi" w:hAnsiTheme="majorHAnsi" w:cstheme="majorHAnsi"/>
          <w:sz w:val="23"/>
          <w:szCs w:val="23"/>
        </w:rPr>
        <w:t>K</w:t>
      </w:r>
      <w:r w:rsidRPr="009C0038">
        <w:rPr>
          <w:rFonts w:asciiTheme="majorHAnsi" w:hAnsiTheme="majorHAnsi" w:cstheme="majorHAnsi"/>
          <w:sz w:val="23"/>
          <w:szCs w:val="23"/>
        </w:rPr>
        <w:t>wartały</w:t>
      </w:r>
      <w:r w:rsidR="00672ED4" w:rsidRPr="009C0038">
        <w:rPr>
          <w:rFonts w:asciiTheme="majorHAnsi" w:hAnsiTheme="majorHAnsi" w:cstheme="majorHAnsi"/>
          <w:sz w:val="23"/>
          <w:szCs w:val="23"/>
        </w:rPr>
        <w:t>*.</w:t>
      </w:r>
    </w:p>
    <w:p w14:paraId="4F034CE6" w14:textId="05B72A16" w:rsidR="00672ED4" w:rsidRPr="009C0038" w:rsidRDefault="00672ED4" w:rsidP="007D4CF6">
      <w:pPr>
        <w:pStyle w:val="Akapitzlist"/>
        <w:numPr>
          <w:ilvl w:val="0"/>
          <w:numId w:val="34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W przypadku braku zawarcia przez Strony porozumienia o rezygnacji z </w:t>
      </w:r>
      <w:r w:rsidR="00BF764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abezpieczeń, o</w:t>
      </w:r>
      <w:r w:rsidR="0001189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którym mowa w Rozdziale 25 pkt 12 Umowy, kwota zabezpieczenia przekazywanego przez OK na rzecz OSD zostanie określona w wysokości wskazanej w Rozdziale 26 pkt </w:t>
      </w:r>
      <w:r w:rsidR="00EC1ACE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4 in fine Umowy.  </w:t>
      </w:r>
    </w:p>
    <w:p w14:paraId="514F4BEA" w14:textId="658F1086" w:rsidR="007D4CF6" w:rsidRPr="009C0038" w:rsidRDefault="00DD28AC" w:rsidP="007D4CF6">
      <w:pPr>
        <w:pStyle w:val="Akapitzlist"/>
        <w:numPr>
          <w:ilvl w:val="0"/>
          <w:numId w:val="34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Ewentualne p</w:t>
      </w:r>
      <w:r w:rsidR="007D4CF6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rzesłanie przez OK</w:t>
      </w:r>
      <w:r w:rsidR="002B4D85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7D4CF6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okresie obowiązywania Porozumienia</w:t>
      </w:r>
      <w:r w:rsidR="002B4D85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7D4CF6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dokumentu wskazującego liczbę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planowanych </w:t>
      </w:r>
      <w:r w:rsidR="00BF764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</w:t>
      </w:r>
      <w:r w:rsidR="007D4CF6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amówień na uruchomienie usługi BSA, które OK planuje złożyć w danym przedziale czasowym (np. w Kwartale), nie stanowi Prognozy i nie prowadzi do skutków, które Umowa przewiduje dla przesłania Prognoz</w:t>
      </w:r>
      <w:r w:rsidR="002B4D85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y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chyba że Strony odmiennie postanowią w osobnym porozumieniu</w:t>
      </w:r>
      <w:r w:rsidR="007D4CF6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 </w:t>
      </w:r>
    </w:p>
    <w:p w14:paraId="4023D6B8" w14:textId="4451E421" w:rsidR="00EB1AFC" w:rsidRPr="009C0038" w:rsidRDefault="003A1DB7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</w:t>
      </w:r>
      <w:r w:rsidR="008D73F2"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</w:t>
      </w: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3. </w:t>
      </w:r>
      <w:r w:rsidR="006142A7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Zasady obowiązywania</w:t>
      </w:r>
      <w:r w:rsidR="006142A7"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</w:t>
      </w:r>
      <w:r w:rsidR="00EB1AFC"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Porozumienia </w:t>
      </w:r>
    </w:p>
    <w:p w14:paraId="78618C85" w14:textId="1EB9A699" w:rsidR="00EB1AFC" w:rsidRDefault="008D73F2" w:rsidP="008D73F2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zawierają Porozumienie </w:t>
      </w:r>
      <w:r w:rsidR="00EB1AFC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czas </w:t>
      </w:r>
      <w:sdt>
        <w:sdtPr>
          <w:rPr>
            <w:rFonts w:asciiTheme="majorHAnsi" w:eastAsiaTheme="majorEastAsia" w:hAnsiTheme="majorHAnsi" w:cstheme="majorHAnsi"/>
            <w:bCs/>
            <w:color w:val="000000" w:themeColor="text1"/>
            <w:sz w:val="23"/>
            <w:szCs w:val="23"/>
          </w:rPr>
          <w:id w:val="-1494251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C0038">
            <w:rPr>
              <w:rFonts w:ascii="Segoe UI Symbol" w:eastAsiaTheme="majorEastAsia" w:hAnsi="Segoe UI Symbol" w:cs="Segoe UI Symbol"/>
              <w:bCs/>
              <w:color w:val="000000" w:themeColor="text1"/>
              <w:sz w:val="23"/>
              <w:szCs w:val="23"/>
            </w:rPr>
            <w:t>☐</w:t>
          </w:r>
        </w:sdtContent>
      </w:sdt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określony, tj.</w:t>
      </w:r>
      <w:r w:rsidR="00EB1AFC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do dnia _ _ . _ _ . _ _ _ _ r. / </w:t>
      </w:r>
      <w:sdt>
        <w:sdtPr>
          <w:rPr>
            <w:rFonts w:asciiTheme="majorHAnsi" w:eastAsiaTheme="majorEastAsia" w:hAnsiTheme="majorHAnsi" w:cstheme="majorHAnsi"/>
            <w:bCs/>
            <w:color w:val="000000" w:themeColor="text1"/>
            <w:sz w:val="23"/>
            <w:szCs w:val="23"/>
          </w:rPr>
          <w:id w:val="-539357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1AFC" w:rsidRPr="009C0038">
            <w:rPr>
              <w:rFonts w:ascii="Segoe UI Symbol" w:eastAsiaTheme="majorEastAsia" w:hAnsi="Segoe UI Symbol" w:cs="Segoe UI Symbol"/>
              <w:bCs/>
              <w:color w:val="000000" w:themeColor="text1"/>
              <w:sz w:val="23"/>
              <w:szCs w:val="23"/>
            </w:rPr>
            <w:t>☐</w:t>
          </w:r>
        </w:sdtContent>
      </w:sdt>
      <w:r w:rsidR="00EB1AFC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nieokreślony</w:t>
      </w:r>
      <w:r w:rsidR="00672ED4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*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0DE903A3" w14:textId="5183796E" w:rsidR="006F06F3" w:rsidRPr="00863ECB" w:rsidRDefault="006F06F3" w:rsidP="00863ECB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Każda ze Stron może złożyć oświadczenie o rozwiązaniu Porozumienia </w:t>
      </w:r>
      <w:r w:rsidR="00DD28A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zawartego na czas nieokreślony </w:t>
      </w:r>
      <w:r w:rsidR="00272E6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 miesięcznym okresem wypowiedzenia,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ze skutkiem na koniec </w:t>
      </w:r>
      <w:r w:rsidR="00272E6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miesiąca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</w:t>
      </w:r>
      <w:r w:rsidR="00BF5CC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którym złożono oświadczenie</w:t>
      </w:r>
      <w:r w:rsidR="00A1042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  <w:r w:rsidR="00863ECB" w:rsidRPr="00863EC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863ECB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Oświadczenie o rozwiązaniu Porozumienia wymaga zachowania formy pisemnej.</w:t>
      </w:r>
    </w:p>
    <w:p w14:paraId="494F7868" w14:textId="2E6BF2BA" w:rsidR="00147C18" w:rsidRDefault="00147C18" w:rsidP="008D73F2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w każdym czasie mogą zawrzeć porozumienie, którego skutkiem będzie wygaśnięcie obowiązywania Porozumienia</w:t>
      </w:r>
      <w:r w:rsidR="00272E6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*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3E103268" w14:textId="77777777" w:rsidR="00A10423" w:rsidRPr="009C0038" w:rsidRDefault="00A10423" w:rsidP="00FC4193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ustalają, że w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przypadku, gdy w danym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Kwartale: </w:t>
      </w:r>
    </w:p>
    <w:p w14:paraId="0E6A94E7" w14:textId="3D5D12B0" w:rsidR="00A10423" w:rsidRPr="009C0038" w:rsidRDefault="00DD28AC" w:rsidP="00A10423">
      <w:pPr>
        <w:pStyle w:val="Akapitzlist"/>
        <w:numPr>
          <w:ilvl w:val="0"/>
          <w:numId w:val="35"/>
        </w:numPr>
        <w:spacing w:after="150" w:line="247" w:lineRule="auto"/>
        <w:ind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zrealizuje dla OK lub </w:t>
      </w:r>
      <w:r w:rsidR="00A10423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OK </w:t>
      </w:r>
      <w:r w:rsidR="00A1042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złoży</w:t>
      </w:r>
      <w:r w:rsidR="00A10423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więcej niż __ Zamówień na uruchomienie usługi BSA odnośnie do jednego PDU </w:t>
      </w:r>
      <w:r w:rsidR="00A1042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lub</w:t>
      </w:r>
    </w:p>
    <w:p w14:paraId="29DF2295" w14:textId="77777777" w:rsidR="00A10423" w:rsidRPr="009C0038" w:rsidRDefault="00A10423" w:rsidP="00A10423">
      <w:pPr>
        <w:pStyle w:val="Akapitzlist"/>
        <w:numPr>
          <w:ilvl w:val="0"/>
          <w:numId w:val="35"/>
        </w:numPr>
        <w:spacing w:after="150" w:line="247" w:lineRule="auto"/>
        <w:ind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Zamówienia złożone przez OK na uruchomienie usługi BSA będą dotyczyły więcej niż __ PDU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lub</w:t>
      </w:r>
    </w:p>
    <w:p w14:paraId="703E7E99" w14:textId="77777777" w:rsidR="00A10423" w:rsidRPr="009C0038" w:rsidRDefault="00A10423" w:rsidP="00A10423">
      <w:pPr>
        <w:pStyle w:val="Akapitzlist"/>
        <w:numPr>
          <w:ilvl w:val="0"/>
          <w:numId w:val="35"/>
        </w:numPr>
        <w:spacing w:after="150" w:line="247" w:lineRule="auto"/>
        <w:ind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Zamówienia złożone przez OK na uruchomienie usługi BSA będą dotyczyły więcej niż __ Lokalnych pętli abonenckich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lub</w:t>
      </w:r>
    </w:p>
    <w:p w14:paraId="288BB6EF" w14:textId="19B4FCFF" w:rsidR="00A10423" w:rsidRDefault="00A10423" w:rsidP="00A10423">
      <w:pPr>
        <w:pStyle w:val="Akapitzlist"/>
        <w:numPr>
          <w:ilvl w:val="0"/>
          <w:numId w:val="35"/>
        </w:numPr>
        <w:spacing w:after="150" w:line="247" w:lineRule="auto"/>
        <w:ind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Zamówienia złożone przez OK na uruchomienie usługi BSA będą dotyczyły więcej niż __ interfejsów</w:t>
      </w:r>
      <w:r w:rsidR="00FD49E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fizycznych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typu _</w:t>
      </w:r>
      <w:r w:rsidR="00365BC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____________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_ w jednym PDU</w:t>
      </w:r>
      <w:r w:rsidRPr="009C0038">
        <w:rPr>
          <w:rStyle w:val="Odwoanieprzypisudolnego"/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footnoteReference w:id="1"/>
      </w:r>
    </w:p>
    <w:p w14:paraId="12F5B256" w14:textId="2E9D7F1B" w:rsidR="00A10423" w:rsidRPr="00A10423" w:rsidRDefault="00A10423" w:rsidP="00A10423">
      <w:pPr>
        <w:spacing w:after="150" w:line="247" w:lineRule="auto"/>
        <w:ind w:left="708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- Porozumienie wygasa z końcem tego Kwartału.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dołoży starań, aby </w:t>
      </w:r>
      <w:r w:rsidR="00365BC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należycie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dostarczyć usługę BSA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zamówioną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tym Kwartale, w szczególności w sposób terminowy, odnośnie do wszystkich Zamówień obejmujących usługę BSA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D01BE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a przekraczających limity określone w zdaniu poprzednim,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ale 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nie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może zagwarantować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terminowości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wykonania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tych Zamówień</w:t>
      </w:r>
      <w:r w:rsidR="0048762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ponadwymiarowych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jak i tego, że nie wystąpią</w:t>
      </w:r>
      <w:r w:rsidR="00365BC3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Awarie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świadczeniu usługi BSA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spowodowane złożeniem przez OK </w:t>
      </w:r>
      <w:r w:rsidR="0048762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 realizacją przez OSD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Zamówień na uruchomienie usługi BSA przewyższających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48762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ww. limity </w:t>
      </w:r>
      <w:r w:rsidR="00272E6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Kwartale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 </w:t>
      </w:r>
      <w:r w:rsidR="00D01BE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- 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tym samym</w:t>
      </w:r>
      <w:r w:rsidR="00D01BE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-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nie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możliwych do 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sprawnego czy należytego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obsłużenia przez OSD</w:t>
      </w:r>
      <w:r w:rsidR="00D01BE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na które OSD nie był przygotowany z uwagi na to, że Strony </w:t>
      </w:r>
      <w:r w:rsidR="0048762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zdecydowały się na wyłączenie Prognoz z uwagi </w:t>
      </w:r>
      <w:r w:rsidR="0076064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na </w:t>
      </w:r>
      <w:r w:rsidR="0048762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przewidywany zakres współpracy, jaki stanowił przyczynę do zawarcia Porozumienia. </w:t>
      </w:r>
    </w:p>
    <w:p w14:paraId="7D887775" w14:textId="09CE77AA" w:rsidR="00FC4193" w:rsidRDefault="00FC4193" w:rsidP="00FC4193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>W sytuacj</w:t>
      </w:r>
      <w:r w:rsidR="00BF764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ach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opisan</w:t>
      </w:r>
      <w:r w:rsidR="00BF764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ych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§ 3 ust. 2</w:t>
      </w:r>
      <w:r w:rsidR="00147C1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-</w:t>
      </w:r>
      <w:r w:rsidR="00272E6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4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Porozumienia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, za Kwartał </w:t>
      </w:r>
      <w:r w:rsidR="00863EC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(lub jego pozostałą część)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następujący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 tym, w którym Porozumienie przestało obowiązywać,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OK ma obowiązek przesłać OSD Prognozę </w:t>
      </w:r>
      <w:r w:rsidR="00A05BA1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terminie określonym w Umowie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i kolejne Prognozy, 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zgodnie z postanowieniami Rozdziału 16.1 Umowy. </w:t>
      </w:r>
    </w:p>
    <w:p w14:paraId="215DC7B0" w14:textId="514E4B4E" w:rsidR="00DA5DE1" w:rsidRPr="009C0038" w:rsidRDefault="00EB1AFC" w:rsidP="003A1DB7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4. </w:t>
      </w:r>
      <w:r w:rsidR="003A1DB7" w:rsidRPr="009C0038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Postanowienia końcowe</w:t>
      </w:r>
    </w:p>
    <w:p w14:paraId="2CF1D714" w14:textId="09EC9DF0" w:rsidR="00DA5DE1" w:rsidRPr="009C0038" w:rsidRDefault="00874175" w:rsidP="00BF70FD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Pojęcia niezdefiniowane w Porozumieniu należy rozumieć zgodnie z</w:t>
      </w:r>
      <w:r w:rsidR="00BF70F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e znaczeniem nadanym im w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Umow</w:t>
      </w:r>
      <w:r w:rsidR="00BF70F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ie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. </w:t>
      </w:r>
    </w:p>
    <w:p w14:paraId="6B50C24D" w14:textId="4A7D9FF7" w:rsidR="00BF70FD" w:rsidRPr="009C0038" w:rsidRDefault="00BF70FD" w:rsidP="00BF70FD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Wszelkie zmiany Porozumienia wymagają zgody obu Stron oraz zachowania </w:t>
      </w:r>
      <w:r w:rsidR="0001189D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formy pisemnej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0ABCAEF2" w14:textId="30523AB7" w:rsidR="00BF70FD" w:rsidRPr="009C0038" w:rsidRDefault="00BF70FD" w:rsidP="00BF70FD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Porozumienie sporządzono w dwóch jednobrzmiących egzemplarzach, po jednym dla każdej ze Stron. </w:t>
      </w:r>
    </w:p>
    <w:p w14:paraId="233001FE" w14:textId="63014A83" w:rsidR="00BF70FD" w:rsidRPr="009C0038" w:rsidRDefault="00BF70FD" w:rsidP="00D13BC0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Porozumienie stanowi integralną część Umowy</w:t>
      </w:r>
      <w:r w:rsidR="00B1395E"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i wygasa najpóźniej w chwili ustania obowiązywania Umowy. </w:t>
      </w:r>
    </w:p>
    <w:p w14:paraId="724B57D0" w14:textId="2FAFEAD3" w:rsidR="00BF70FD" w:rsidRPr="009C0038" w:rsidRDefault="00BF70FD" w:rsidP="00D13BC0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sprawach nieuregulowanych postanowieniami Porozumienia zastosowanie mają postanowienia Umowy, a w kwestiach tam nieuregulowanych, przepisy powszechnie obowiązującego prawa polskiego. </w:t>
      </w:r>
    </w:p>
    <w:p w14:paraId="33A1EC44" w14:textId="64705066" w:rsidR="0001189D" w:rsidRPr="009C0038" w:rsidRDefault="0001189D" w:rsidP="00D13BC0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Zgodnie z art. 78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  <w:vertAlign w:val="superscript"/>
        </w:rPr>
        <w:t>1</w:t>
      </w:r>
      <w:r w:rsidRPr="009C003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§ 2 ustawy z dnia 23 kwietnia 1964 r. Kodeks cywilny, oświadczenie woli złożone w formie elektronicznej jest równoważne z oświadczeniem woli złożonym w formie pisemnej.</w:t>
      </w:r>
    </w:p>
    <w:p w14:paraId="32C37840" w14:textId="77777777" w:rsidR="00BF70FD" w:rsidRPr="009C0038" w:rsidRDefault="00BF70FD" w:rsidP="00125D64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</w:p>
    <w:p w14:paraId="6B213E6A" w14:textId="5244D57E" w:rsidR="00E56C8C" w:rsidRPr="009C0038" w:rsidRDefault="00BF70FD" w:rsidP="00BF70FD">
      <w:pPr>
        <w:spacing w:after="150" w:line="247" w:lineRule="auto"/>
        <w:ind w:left="2832"/>
        <w:rPr>
          <w:rFonts w:asciiTheme="majorHAnsi" w:hAnsiTheme="majorHAnsi" w:cstheme="majorHAnsi"/>
          <w:b/>
          <w:bCs/>
          <w:sz w:val="23"/>
          <w:szCs w:val="23"/>
        </w:rPr>
      </w:pPr>
      <w:r w:rsidRPr="009C0038">
        <w:rPr>
          <w:rFonts w:asciiTheme="majorHAnsi" w:hAnsiTheme="majorHAnsi" w:cstheme="majorHAnsi"/>
          <w:b/>
          <w:bCs/>
          <w:sz w:val="23"/>
          <w:szCs w:val="23"/>
        </w:rPr>
        <w:t>OSD</w:t>
      </w:r>
      <w:r w:rsidRPr="009C0038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9C0038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9C0038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9C0038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9C0038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9C0038">
        <w:rPr>
          <w:rFonts w:asciiTheme="majorHAnsi" w:hAnsiTheme="majorHAnsi" w:cstheme="majorHAnsi"/>
          <w:b/>
          <w:bCs/>
          <w:sz w:val="23"/>
          <w:szCs w:val="23"/>
        </w:rPr>
        <w:tab/>
        <w:t>OK</w:t>
      </w:r>
    </w:p>
    <w:p w14:paraId="511519FC" w14:textId="77777777" w:rsidR="00BF70FD" w:rsidRPr="009C0038" w:rsidRDefault="00BF70FD" w:rsidP="00BF70FD">
      <w:pPr>
        <w:spacing w:after="150" w:line="247" w:lineRule="auto"/>
        <w:ind w:left="2832"/>
        <w:rPr>
          <w:rFonts w:asciiTheme="majorHAnsi" w:hAnsiTheme="majorHAnsi" w:cstheme="majorHAnsi"/>
          <w:sz w:val="23"/>
          <w:szCs w:val="23"/>
        </w:rPr>
      </w:pPr>
    </w:p>
    <w:p w14:paraId="7130F88C" w14:textId="1C5B06D1" w:rsidR="008D567C" w:rsidRPr="009C0038" w:rsidRDefault="008D567C" w:rsidP="00DA5DE1">
      <w:pPr>
        <w:spacing w:after="150" w:line="247" w:lineRule="auto"/>
        <w:ind w:left="708" w:firstLine="708"/>
        <w:rPr>
          <w:rFonts w:asciiTheme="majorHAnsi" w:hAnsiTheme="majorHAnsi" w:cstheme="majorHAnsi"/>
          <w:sz w:val="23"/>
          <w:szCs w:val="23"/>
        </w:rPr>
      </w:pPr>
      <w:r w:rsidRPr="009C0038">
        <w:rPr>
          <w:rFonts w:asciiTheme="majorHAnsi" w:hAnsiTheme="majorHAnsi" w:cstheme="majorHAnsi"/>
          <w:sz w:val="23"/>
          <w:szCs w:val="23"/>
        </w:rPr>
        <w:t>___________________________</w:t>
      </w:r>
      <w:r w:rsidRPr="009C0038">
        <w:rPr>
          <w:rFonts w:asciiTheme="majorHAnsi" w:hAnsiTheme="majorHAnsi" w:cstheme="majorHAnsi"/>
          <w:sz w:val="23"/>
          <w:szCs w:val="23"/>
        </w:rPr>
        <w:tab/>
      </w:r>
      <w:r w:rsidRPr="009C0038">
        <w:rPr>
          <w:rFonts w:asciiTheme="majorHAnsi" w:hAnsiTheme="majorHAnsi" w:cstheme="majorHAnsi"/>
          <w:sz w:val="23"/>
          <w:szCs w:val="23"/>
        </w:rPr>
        <w:tab/>
        <w:t>____________________________</w:t>
      </w:r>
    </w:p>
    <w:p w14:paraId="1FE7F1A8" w14:textId="6428C9EA" w:rsidR="008D567C" w:rsidRPr="009C0038" w:rsidRDefault="008D567C" w:rsidP="00DA5DE1">
      <w:pPr>
        <w:spacing w:after="150" w:line="247" w:lineRule="auto"/>
        <w:ind w:firstLine="708"/>
        <w:rPr>
          <w:rFonts w:asciiTheme="majorHAnsi" w:hAnsiTheme="majorHAnsi" w:cstheme="majorHAnsi"/>
          <w:i/>
          <w:iCs/>
          <w:sz w:val="23"/>
          <w:szCs w:val="23"/>
        </w:rPr>
      </w:pPr>
      <w:r w:rsidRPr="009C0038">
        <w:rPr>
          <w:rFonts w:asciiTheme="majorHAnsi" w:hAnsiTheme="majorHAnsi" w:cstheme="majorHAnsi"/>
          <w:sz w:val="23"/>
          <w:szCs w:val="23"/>
        </w:rPr>
        <w:tab/>
      </w:r>
      <w:r w:rsidR="00147531" w:rsidRPr="009C0038">
        <w:rPr>
          <w:rFonts w:asciiTheme="majorHAnsi" w:hAnsiTheme="majorHAnsi" w:cstheme="majorHAnsi"/>
          <w:sz w:val="23"/>
          <w:szCs w:val="23"/>
        </w:rPr>
        <w:tab/>
      </w:r>
      <w:r w:rsidR="00BF70FD" w:rsidRPr="009C0038">
        <w:rPr>
          <w:rFonts w:asciiTheme="majorHAnsi" w:hAnsiTheme="majorHAnsi" w:cstheme="majorHAnsi"/>
          <w:i/>
          <w:iCs/>
          <w:sz w:val="23"/>
          <w:szCs w:val="23"/>
        </w:rPr>
        <w:t>data i podpis</w:t>
      </w:r>
      <w:r w:rsidRPr="009C0038">
        <w:rPr>
          <w:rFonts w:asciiTheme="majorHAnsi" w:hAnsiTheme="majorHAnsi" w:cstheme="majorHAnsi"/>
          <w:sz w:val="23"/>
          <w:szCs w:val="23"/>
        </w:rPr>
        <w:tab/>
      </w:r>
      <w:r w:rsidRPr="009C0038">
        <w:rPr>
          <w:rFonts w:asciiTheme="majorHAnsi" w:hAnsiTheme="majorHAnsi" w:cstheme="majorHAnsi"/>
          <w:sz w:val="23"/>
          <w:szCs w:val="23"/>
        </w:rPr>
        <w:tab/>
      </w:r>
      <w:r w:rsidRPr="009C0038">
        <w:rPr>
          <w:rFonts w:asciiTheme="majorHAnsi" w:hAnsiTheme="majorHAnsi" w:cstheme="majorHAnsi"/>
          <w:sz w:val="23"/>
          <w:szCs w:val="23"/>
        </w:rPr>
        <w:tab/>
      </w:r>
      <w:r w:rsidRPr="009C0038">
        <w:rPr>
          <w:rFonts w:asciiTheme="majorHAnsi" w:hAnsiTheme="majorHAnsi" w:cstheme="majorHAnsi"/>
          <w:sz w:val="23"/>
          <w:szCs w:val="23"/>
        </w:rPr>
        <w:tab/>
      </w:r>
      <w:r w:rsidRPr="009C0038">
        <w:rPr>
          <w:rFonts w:asciiTheme="majorHAnsi" w:hAnsiTheme="majorHAnsi" w:cstheme="majorHAnsi"/>
          <w:sz w:val="23"/>
          <w:szCs w:val="23"/>
        </w:rPr>
        <w:tab/>
      </w:r>
      <w:r w:rsidR="00BF70FD" w:rsidRPr="009C0038">
        <w:rPr>
          <w:rFonts w:asciiTheme="majorHAnsi" w:hAnsiTheme="majorHAnsi" w:cstheme="majorHAnsi"/>
          <w:i/>
          <w:iCs/>
          <w:sz w:val="23"/>
          <w:szCs w:val="23"/>
        </w:rPr>
        <w:t>data i podpis</w:t>
      </w:r>
    </w:p>
    <w:p w14:paraId="28F88991" w14:textId="77777777" w:rsidR="00672ED4" w:rsidRPr="009C0038" w:rsidRDefault="00672ED4" w:rsidP="00672ED4">
      <w:pPr>
        <w:spacing w:after="150" w:line="247" w:lineRule="auto"/>
        <w:rPr>
          <w:rFonts w:asciiTheme="majorHAnsi" w:hAnsiTheme="majorHAnsi" w:cstheme="majorHAnsi"/>
          <w:i/>
          <w:iCs/>
          <w:sz w:val="23"/>
          <w:szCs w:val="23"/>
        </w:rPr>
      </w:pPr>
    </w:p>
    <w:p w14:paraId="745BF7E1" w14:textId="56AFFA55" w:rsidR="00672ED4" w:rsidRPr="009C0038" w:rsidRDefault="00672ED4" w:rsidP="00672ED4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  <w:r w:rsidRPr="009C0038">
        <w:rPr>
          <w:rFonts w:asciiTheme="majorHAnsi" w:hAnsiTheme="majorHAnsi" w:cstheme="majorHAnsi"/>
          <w:sz w:val="23"/>
          <w:szCs w:val="23"/>
        </w:rPr>
        <w:t>* Należy wybrać właściwą opcję, odpowiadającą okoliczności</w:t>
      </w:r>
      <w:r w:rsidR="009D4485" w:rsidRPr="009C0038">
        <w:rPr>
          <w:rFonts w:asciiTheme="majorHAnsi" w:hAnsiTheme="majorHAnsi" w:cstheme="majorHAnsi"/>
          <w:sz w:val="23"/>
          <w:szCs w:val="23"/>
        </w:rPr>
        <w:t>om</w:t>
      </w:r>
      <w:r w:rsidRPr="009C0038">
        <w:rPr>
          <w:rFonts w:asciiTheme="majorHAnsi" w:hAnsiTheme="majorHAnsi" w:cstheme="majorHAnsi"/>
          <w:sz w:val="23"/>
          <w:szCs w:val="23"/>
        </w:rPr>
        <w:t xml:space="preserve"> faktycznym, w których zawierane jest Porozumienie.</w:t>
      </w:r>
      <w:r w:rsidR="00272E6C">
        <w:rPr>
          <w:rFonts w:asciiTheme="majorHAnsi" w:hAnsiTheme="majorHAnsi" w:cstheme="majorHAnsi"/>
          <w:sz w:val="23"/>
          <w:szCs w:val="23"/>
        </w:rPr>
        <w:t xml:space="preserve"> Koniec obowiązywania </w:t>
      </w:r>
      <w:r w:rsidR="00C60A1D">
        <w:rPr>
          <w:rFonts w:asciiTheme="majorHAnsi" w:hAnsiTheme="majorHAnsi" w:cstheme="majorHAnsi"/>
          <w:sz w:val="23"/>
          <w:szCs w:val="23"/>
        </w:rPr>
        <w:t>P</w:t>
      </w:r>
      <w:r w:rsidR="00272E6C">
        <w:rPr>
          <w:rFonts w:asciiTheme="majorHAnsi" w:hAnsiTheme="majorHAnsi" w:cstheme="majorHAnsi"/>
          <w:sz w:val="23"/>
          <w:szCs w:val="23"/>
        </w:rPr>
        <w:t xml:space="preserve">orozumienia terminowego dobrze jest określić na koniec </w:t>
      </w:r>
      <w:r w:rsidR="00C60A1D">
        <w:rPr>
          <w:rFonts w:asciiTheme="majorHAnsi" w:hAnsiTheme="majorHAnsi" w:cstheme="majorHAnsi"/>
          <w:sz w:val="23"/>
          <w:szCs w:val="23"/>
        </w:rPr>
        <w:t>K</w:t>
      </w:r>
      <w:r w:rsidR="00272E6C">
        <w:rPr>
          <w:rFonts w:asciiTheme="majorHAnsi" w:hAnsiTheme="majorHAnsi" w:cstheme="majorHAnsi"/>
          <w:sz w:val="23"/>
          <w:szCs w:val="23"/>
        </w:rPr>
        <w:t xml:space="preserve">wartału lub choćby na koniec miesiąca. </w:t>
      </w:r>
    </w:p>
    <w:sectPr w:rsidR="00672ED4" w:rsidRPr="009C0038" w:rsidSect="00DA5D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B2942" w14:textId="77777777" w:rsidR="00450AB9" w:rsidRDefault="00450AB9" w:rsidP="000D1BC7">
      <w:pPr>
        <w:spacing w:after="0" w:line="240" w:lineRule="auto"/>
      </w:pPr>
      <w:r>
        <w:separator/>
      </w:r>
    </w:p>
  </w:endnote>
  <w:endnote w:type="continuationSeparator" w:id="0">
    <w:p w14:paraId="3227C8AA" w14:textId="77777777" w:rsidR="00450AB9" w:rsidRDefault="00450AB9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1160" w14:textId="77777777" w:rsidR="00B77249" w:rsidRDefault="00B772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CBCD74" w14:textId="77777777" w:rsidR="00DE61FA" w:rsidRDefault="00DE61FA" w:rsidP="00DE61FA">
            <w:pPr>
              <w:pStyle w:val="Stopka"/>
              <w:spacing w:after="120"/>
              <w:jc w:val="left"/>
            </w:pPr>
          </w:p>
          <w:p w14:paraId="02CD9F2E" w14:textId="7081634F" w:rsidR="00DE61FA" w:rsidRPr="00193024" w:rsidRDefault="00DE61FA" w:rsidP="00DE61FA">
            <w:pPr>
              <w:pStyle w:val="Stopka"/>
              <w:spacing w:after="120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WZÓR - dokument chroniony prawem autorskim</w:t>
            </w:r>
          </w:p>
          <w:p w14:paraId="54FB832A" w14:textId="3336EC1E" w:rsidR="000D1BC7" w:rsidRPr="00DE61FA" w:rsidRDefault="000D1BC7" w:rsidP="00DE61FA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="00D752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33F5" w14:textId="77777777" w:rsidR="00B77249" w:rsidRDefault="00B77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91EE7" w14:textId="77777777" w:rsidR="00450AB9" w:rsidRDefault="00450AB9" w:rsidP="000D1BC7">
      <w:pPr>
        <w:spacing w:after="0" w:line="240" w:lineRule="auto"/>
      </w:pPr>
      <w:r>
        <w:separator/>
      </w:r>
    </w:p>
  </w:footnote>
  <w:footnote w:type="continuationSeparator" w:id="0">
    <w:p w14:paraId="7F15E61B" w14:textId="77777777" w:rsidR="00450AB9" w:rsidRDefault="00450AB9" w:rsidP="000D1BC7">
      <w:pPr>
        <w:spacing w:after="0" w:line="240" w:lineRule="auto"/>
      </w:pPr>
      <w:r>
        <w:continuationSeparator/>
      </w:r>
    </w:p>
  </w:footnote>
  <w:footnote w:id="1">
    <w:p w14:paraId="76C759F7" w14:textId="77777777" w:rsidR="00A10423" w:rsidRDefault="00A10423" w:rsidP="00A10423">
      <w:pPr>
        <w:pStyle w:val="Tekstprzypisudolnego"/>
        <w:spacing w:after="120"/>
      </w:pPr>
      <w:r w:rsidRPr="0001189D">
        <w:rPr>
          <w:rFonts w:asciiTheme="majorHAnsi" w:hAnsiTheme="majorHAnsi" w:cstheme="majorHAnsi"/>
          <w:sz w:val="18"/>
          <w:szCs w:val="18"/>
          <w:vertAlign w:val="superscript"/>
        </w:rPr>
        <w:footnoteRef/>
      </w:r>
      <w:r w:rsidRPr="0095673C">
        <w:rPr>
          <w:rFonts w:asciiTheme="majorHAnsi" w:hAnsiTheme="majorHAnsi" w:cstheme="majorHAnsi"/>
          <w:sz w:val="18"/>
          <w:szCs w:val="18"/>
        </w:rPr>
        <w:t xml:space="preserve"> Postanowienie należy zdublować odpowiednio do liczby typów interfejsów w PDU, które przewidywane są przez OK</w:t>
      </w:r>
      <w:r>
        <w:rPr>
          <w:rFonts w:asciiTheme="majorHAnsi" w:hAnsiTheme="majorHAnsi" w:cstheme="majorHAnsi"/>
          <w:sz w:val="18"/>
          <w:szCs w:val="18"/>
        </w:rPr>
        <w:t>, a możliwe do zapewnienia przez OSD</w:t>
      </w:r>
      <w:r w:rsidRPr="0095673C">
        <w:rPr>
          <w:rFonts w:asciiTheme="majorHAnsi" w:hAnsiTheme="majorHAnsi" w:cstheme="majorHAnsi"/>
          <w:sz w:val="18"/>
          <w:szCs w:val="18"/>
        </w:rPr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F5945" w14:textId="77777777" w:rsidR="00B77249" w:rsidRDefault="00B772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219408C2" w:rsidR="00EC6240" w:rsidRPr="00193024" w:rsidRDefault="00EC6240">
    <w:pPr>
      <w:pStyle w:val="Nagwek"/>
      <w:rPr>
        <w:rFonts w:asciiTheme="majorHAnsi" w:hAnsiTheme="majorHAnsi" w:cstheme="majorHAnsi"/>
        <w:sz w:val="20"/>
        <w:szCs w:val="20"/>
      </w:rPr>
    </w:pPr>
    <w:r w:rsidRPr="00193024">
      <w:rPr>
        <w:rFonts w:asciiTheme="majorHAnsi" w:hAnsiTheme="majorHAnsi" w:cstheme="majorHAnsi"/>
        <w:sz w:val="20"/>
        <w:szCs w:val="20"/>
      </w:rPr>
      <w:t xml:space="preserve">Załącznik nr </w:t>
    </w:r>
    <w:r w:rsidR="00DA5DE1">
      <w:rPr>
        <w:rFonts w:asciiTheme="majorHAnsi" w:hAnsiTheme="majorHAnsi" w:cstheme="majorHAnsi"/>
        <w:sz w:val="20"/>
        <w:szCs w:val="20"/>
      </w:rPr>
      <w:t>3</w:t>
    </w:r>
    <w:r w:rsidR="00874175">
      <w:rPr>
        <w:rFonts w:asciiTheme="majorHAnsi" w:hAnsiTheme="majorHAnsi" w:cstheme="majorHAnsi"/>
        <w:sz w:val="20"/>
        <w:szCs w:val="20"/>
      </w:rPr>
      <w:t>a</w:t>
    </w:r>
    <w:r w:rsidRPr="00193024">
      <w:rPr>
        <w:rFonts w:asciiTheme="majorHAnsi" w:hAnsiTheme="majorHAnsi" w:cstheme="majorHAnsi"/>
        <w:sz w:val="20"/>
        <w:szCs w:val="20"/>
      </w:rPr>
      <w:t xml:space="preserve"> do Umowy </w:t>
    </w:r>
    <w:r w:rsidR="008D567C" w:rsidRPr="00193024">
      <w:rPr>
        <w:rFonts w:asciiTheme="majorHAnsi" w:hAnsiTheme="majorHAnsi" w:cstheme="majorHAnsi"/>
        <w:sz w:val="20"/>
        <w:szCs w:val="20"/>
      </w:rPr>
      <w:t>–</w:t>
    </w:r>
    <w:r w:rsidRPr="00193024">
      <w:rPr>
        <w:rFonts w:asciiTheme="majorHAnsi" w:hAnsiTheme="majorHAnsi" w:cstheme="majorHAnsi"/>
        <w:sz w:val="20"/>
        <w:szCs w:val="20"/>
      </w:rPr>
      <w:t xml:space="preserve"> </w:t>
    </w:r>
    <w:r w:rsidR="00D75217" w:rsidRPr="00193024">
      <w:rPr>
        <w:rFonts w:asciiTheme="majorHAnsi" w:hAnsiTheme="majorHAnsi" w:cstheme="majorHAnsi"/>
        <w:sz w:val="20"/>
        <w:szCs w:val="20"/>
      </w:rPr>
      <w:t xml:space="preserve">wzór </w:t>
    </w:r>
    <w:r w:rsidR="00B77249">
      <w:rPr>
        <w:rFonts w:asciiTheme="majorHAnsi" w:hAnsiTheme="majorHAnsi" w:cstheme="majorHAnsi"/>
        <w:sz w:val="20"/>
        <w:szCs w:val="20"/>
      </w:rPr>
      <w:t>p</w:t>
    </w:r>
    <w:r w:rsidR="00147531" w:rsidRPr="00147531">
      <w:rPr>
        <w:rFonts w:asciiTheme="majorHAnsi" w:hAnsiTheme="majorHAnsi" w:cstheme="majorHAnsi"/>
        <w:sz w:val="20"/>
        <w:szCs w:val="20"/>
      </w:rPr>
      <w:t xml:space="preserve">orozumienia o rezygnacji z prognoz BSA </w:t>
    </w:r>
  </w:p>
  <w:p w14:paraId="3E2CFDA3" w14:textId="77777777" w:rsidR="00096BDF" w:rsidRDefault="00096B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165D" w14:textId="77777777" w:rsidR="00B77249" w:rsidRDefault="00B772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BFA"/>
    <w:multiLevelType w:val="hybridMultilevel"/>
    <w:tmpl w:val="167AA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0F5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9C7422"/>
    <w:multiLevelType w:val="hybridMultilevel"/>
    <w:tmpl w:val="92BE029C"/>
    <w:lvl w:ilvl="0" w:tplc="8674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6496D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B06B6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69E7A8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7456B"/>
    <w:multiLevelType w:val="hybridMultilevel"/>
    <w:tmpl w:val="D3F60FA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D0D602D"/>
    <w:multiLevelType w:val="hybridMultilevel"/>
    <w:tmpl w:val="AD80BBC6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12E7600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E1201"/>
    <w:multiLevelType w:val="hybridMultilevel"/>
    <w:tmpl w:val="633431C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551D4"/>
    <w:multiLevelType w:val="hybridMultilevel"/>
    <w:tmpl w:val="1534B25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4161D11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645E3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C7549"/>
    <w:multiLevelType w:val="hybridMultilevel"/>
    <w:tmpl w:val="6BB6AC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01181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D4055B"/>
    <w:multiLevelType w:val="hybridMultilevel"/>
    <w:tmpl w:val="C6145F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F3754"/>
    <w:multiLevelType w:val="hybridMultilevel"/>
    <w:tmpl w:val="8C9E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26160"/>
    <w:multiLevelType w:val="hybridMultilevel"/>
    <w:tmpl w:val="CDC80366"/>
    <w:lvl w:ilvl="0" w:tplc="0415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EF46805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77509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939F3"/>
    <w:multiLevelType w:val="hybridMultilevel"/>
    <w:tmpl w:val="B89813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85676F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EF1848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5F7332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B688D"/>
    <w:multiLevelType w:val="hybridMultilevel"/>
    <w:tmpl w:val="7DACD5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C526C9E"/>
    <w:multiLevelType w:val="hybridMultilevel"/>
    <w:tmpl w:val="D652B400"/>
    <w:lvl w:ilvl="0" w:tplc="0E147D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E0B18"/>
    <w:multiLevelType w:val="hybridMultilevel"/>
    <w:tmpl w:val="AD984B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46B09C0"/>
    <w:multiLevelType w:val="hybridMultilevel"/>
    <w:tmpl w:val="6BB6A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A2CB8"/>
    <w:multiLevelType w:val="hybridMultilevel"/>
    <w:tmpl w:val="6F824374"/>
    <w:lvl w:ilvl="0" w:tplc="364432A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B623F41"/>
    <w:multiLevelType w:val="hybridMultilevel"/>
    <w:tmpl w:val="A20C3B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42504936">
    <w:abstractNumId w:val="19"/>
  </w:num>
  <w:num w:numId="2" w16cid:durableId="1624654734">
    <w:abstractNumId w:val="20"/>
  </w:num>
  <w:num w:numId="3" w16cid:durableId="1307781210">
    <w:abstractNumId w:val="24"/>
  </w:num>
  <w:num w:numId="4" w16cid:durableId="1045177723">
    <w:abstractNumId w:val="18"/>
  </w:num>
  <w:num w:numId="5" w16cid:durableId="1606769676">
    <w:abstractNumId w:val="4"/>
  </w:num>
  <w:num w:numId="6" w16cid:durableId="14006373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578162">
    <w:abstractNumId w:val="25"/>
  </w:num>
  <w:num w:numId="8" w16cid:durableId="1283145851">
    <w:abstractNumId w:val="10"/>
  </w:num>
  <w:num w:numId="9" w16cid:durableId="1651058039">
    <w:abstractNumId w:val="21"/>
  </w:num>
  <w:num w:numId="10" w16cid:durableId="1969123863">
    <w:abstractNumId w:val="5"/>
  </w:num>
  <w:num w:numId="11" w16cid:durableId="1011184450">
    <w:abstractNumId w:val="26"/>
  </w:num>
  <w:num w:numId="12" w16cid:durableId="2076312341">
    <w:abstractNumId w:val="3"/>
  </w:num>
  <w:num w:numId="13" w16cid:durableId="383724014">
    <w:abstractNumId w:val="29"/>
  </w:num>
  <w:num w:numId="14" w16cid:durableId="1729065539">
    <w:abstractNumId w:val="13"/>
  </w:num>
  <w:num w:numId="15" w16cid:durableId="1543978915">
    <w:abstractNumId w:val="22"/>
  </w:num>
  <w:num w:numId="16" w16cid:durableId="782458073">
    <w:abstractNumId w:val="1"/>
  </w:num>
  <w:num w:numId="17" w16cid:durableId="723874351">
    <w:abstractNumId w:val="27"/>
  </w:num>
  <w:num w:numId="18" w16cid:durableId="1195114784">
    <w:abstractNumId w:val="15"/>
  </w:num>
  <w:num w:numId="19" w16cid:durableId="887034186">
    <w:abstractNumId w:val="23"/>
  </w:num>
  <w:num w:numId="20" w16cid:durableId="40325521">
    <w:abstractNumId w:val="2"/>
  </w:num>
  <w:num w:numId="21" w16cid:durableId="1668288416">
    <w:abstractNumId w:val="33"/>
  </w:num>
  <w:num w:numId="22" w16cid:durableId="78871981">
    <w:abstractNumId w:val="28"/>
  </w:num>
  <w:num w:numId="23" w16cid:durableId="1618675618">
    <w:abstractNumId w:val="6"/>
  </w:num>
  <w:num w:numId="24" w16cid:durableId="1555317085">
    <w:abstractNumId w:val="12"/>
  </w:num>
  <w:num w:numId="25" w16cid:durableId="222453825">
    <w:abstractNumId w:val="31"/>
  </w:num>
  <w:num w:numId="26" w16cid:durableId="386413102">
    <w:abstractNumId w:val="30"/>
  </w:num>
  <w:num w:numId="27" w16cid:durableId="6553756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8302518">
    <w:abstractNumId w:val="9"/>
  </w:num>
  <w:num w:numId="29" w16cid:durableId="1379552485">
    <w:abstractNumId w:val="17"/>
  </w:num>
  <w:num w:numId="30" w16cid:durableId="1377856029">
    <w:abstractNumId w:val="32"/>
  </w:num>
  <w:num w:numId="31" w16cid:durableId="1782259313">
    <w:abstractNumId w:val="34"/>
  </w:num>
  <w:num w:numId="32" w16cid:durableId="787312997">
    <w:abstractNumId w:val="7"/>
  </w:num>
  <w:num w:numId="33" w16cid:durableId="1305506775">
    <w:abstractNumId w:val="14"/>
  </w:num>
  <w:num w:numId="34" w16cid:durableId="1991009619">
    <w:abstractNumId w:val="0"/>
  </w:num>
  <w:num w:numId="35" w16cid:durableId="220141322">
    <w:abstractNumId w:val="11"/>
  </w:num>
  <w:num w:numId="36" w16cid:durableId="1182167888">
    <w:abstractNumId w:val="8"/>
  </w:num>
  <w:num w:numId="37" w16cid:durableId="49021872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83F"/>
    <w:rsid w:val="0001189D"/>
    <w:rsid w:val="00011A2C"/>
    <w:rsid w:val="0003414B"/>
    <w:rsid w:val="000357B7"/>
    <w:rsid w:val="00057A76"/>
    <w:rsid w:val="00070F52"/>
    <w:rsid w:val="0008332D"/>
    <w:rsid w:val="00083EEA"/>
    <w:rsid w:val="00096BDF"/>
    <w:rsid w:val="000D1BC7"/>
    <w:rsid w:val="000D6B89"/>
    <w:rsid w:val="00115ACD"/>
    <w:rsid w:val="00125D64"/>
    <w:rsid w:val="00146D14"/>
    <w:rsid w:val="00147531"/>
    <w:rsid w:val="00147C18"/>
    <w:rsid w:val="001762BF"/>
    <w:rsid w:val="001815BA"/>
    <w:rsid w:val="00193024"/>
    <w:rsid w:val="001E2CCA"/>
    <w:rsid w:val="00210390"/>
    <w:rsid w:val="00234093"/>
    <w:rsid w:val="00242E23"/>
    <w:rsid w:val="0024484B"/>
    <w:rsid w:val="00257C4E"/>
    <w:rsid w:val="00272E6C"/>
    <w:rsid w:val="00296510"/>
    <w:rsid w:val="002B4D85"/>
    <w:rsid w:val="002C696B"/>
    <w:rsid w:val="00301A78"/>
    <w:rsid w:val="00336EE0"/>
    <w:rsid w:val="00365BC3"/>
    <w:rsid w:val="00377AFB"/>
    <w:rsid w:val="003A1DB7"/>
    <w:rsid w:val="003A4DA2"/>
    <w:rsid w:val="003C5DBE"/>
    <w:rsid w:val="003D013C"/>
    <w:rsid w:val="003D2E09"/>
    <w:rsid w:val="003E483F"/>
    <w:rsid w:val="00442FE9"/>
    <w:rsid w:val="00450AB9"/>
    <w:rsid w:val="0045161C"/>
    <w:rsid w:val="00482D50"/>
    <w:rsid w:val="00487622"/>
    <w:rsid w:val="004B3258"/>
    <w:rsid w:val="004C04D8"/>
    <w:rsid w:val="004F53F6"/>
    <w:rsid w:val="00511D66"/>
    <w:rsid w:val="005611CB"/>
    <w:rsid w:val="00571FF6"/>
    <w:rsid w:val="00575771"/>
    <w:rsid w:val="005831DC"/>
    <w:rsid w:val="00595903"/>
    <w:rsid w:val="005A67C7"/>
    <w:rsid w:val="005C031B"/>
    <w:rsid w:val="0061099B"/>
    <w:rsid w:val="006142A7"/>
    <w:rsid w:val="00650F0A"/>
    <w:rsid w:val="0065561B"/>
    <w:rsid w:val="00672ED4"/>
    <w:rsid w:val="00685C84"/>
    <w:rsid w:val="00696536"/>
    <w:rsid w:val="006A42EF"/>
    <w:rsid w:val="006A6CFC"/>
    <w:rsid w:val="006F06F3"/>
    <w:rsid w:val="006F6509"/>
    <w:rsid w:val="00726765"/>
    <w:rsid w:val="00760641"/>
    <w:rsid w:val="007742F2"/>
    <w:rsid w:val="00774F25"/>
    <w:rsid w:val="00785D81"/>
    <w:rsid w:val="007B5A06"/>
    <w:rsid w:val="007D4CF6"/>
    <w:rsid w:val="007E5E72"/>
    <w:rsid w:val="007F3765"/>
    <w:rsid w:val="008229B0"/>
    <w:rsid w:val="00822D97"/>
    <w:rsid w:val="00822F2F"/>
    <w:rsid w:val="0084316C"/>
    <w:rsid w:val="0086002E"/>
    <w:rsid w:val="00863ECB"/>
    <w:rsid w:val="00874175"/>
    <w:rsid w:val="00881801"/>
    <w:rsid w:val="008A74F4"/>
    <w:rsid w:val="008D29EC"/>
    <w:rsid w:val="008D567C"/>
    <w:rsid w:val="008D73F2"/>
    <w:rsid w:val="008E2115"/>
    <w:rsid w:val="009132D5"/>
    <w:rsid w:val="0095673C"/>
    <w:rsid w:val="00982851"/>
    <w:rsid w:val="00984E89"/>
    <w:rsid w:val="009A53AD"/>
    <w:rsid w:val="009B42B5"/>
    <w:rsid w:val="009C0038"/>
    <w:rsid w:val="009D4485"/>
    <w:rsid w:val="009E0E21"/>
    <w:rsid w:val="009E68D2"/>
    <w:rsid w:val="00A034E8"/>
    <w:rsid w:val="00A05BA1"/>
    <w:rsid w:val="00A10423"/>
    <w:rsid w:val="00A15312"/>
    <w:rsid w:val="00A25BE9"/>
    <w:rsid w:val="00A634D8"/>
    <w:rsid w:val="00A72F94"/>
    <w:rsid w:val="00A97611"/>
    <w:rsid w:val="00A976E8"/>
    <w:rsid w:val="00B0171F"/>
    <w:rsid w:val="00B02AED"/>
    <w:rsid w:val="00B05B76"/>
    <w:rsid w:val="00B1395E"/>
    <w:rsid w:val="00B149E0"/>
    <w:rsid w:val="00B14EE2"/>
    <w:rsid w:val="00B2146E"/>
    <w:rsid w:val="00B26CE5"/>
    <w:rsid w:val="00B46AF7"/>
    <w:rsid w:val="00B56D94"/>
    <w:rsid w:val="00B77249"/>
    <w:rsid w:val="00BA78C1"/>
    <w:rsid w:val="00BD3AFD"/>
    <w:rsid w:val="00BE389B"/>
    <w:rsid w:val="00BF5CC3"/>
    <w:rsid w:val="00BF70FD"/>
    <w:rsid w:val="00BF7642"/>
    <w:rsid w:val="00C309FD"/>
    <w:rsid w:val="00C60A1D"/>
    <w:rsid w:val="00C639EC"/>
    <w:rsid w:val="00CD355F"/>
    <w:rsid w:val="00D01BEC"/>
    <w:rsid w:val="00D24EA4"/>
    <w:rsid w:val="00D75217"/>
    <w:rsid w:val="00D93F99"/>
    <w:rsid w:val="00DA5DE1"/>
    <w:rsid w:val="00DD28AC"/>
    <w:rsid w:val="00DE61FA"/>
    <w:rsid w:val="00DF50B0"/>
    <w:rsid w:val="00DF587F"/>
    <w:rsid w:val="00DF638E"/>
    <w:rsid w:val="00E1159F"/>
    <w:rsid w:val="00E1312E"/>
    <w:rsid w:val="00E2330A"/>
    <w:rsid w:val="00E346CC"/>
    <w:rsid w:val="00E47D40"/>
    <w:rsid w:val="00E526E5"/>
    <w:rsid w:val="00E56C8C"/>
    <w:rsid w:val="00E622B6"/>
    <w:rsid w:val="00E72355"/>
    <w:rsid w:val="00E772FE"/>
    <w:rsid w:val="00E809A4"/>
    <w:rsid w:val="00E8313A"/>
    <w:rsid w:val="00EA251F"/>
    <w:rsid w:val="00EA378E"/>
    <w:rsid w:val="00EA4703"/>
    <w:rsid w:val="00EB1AFC"/>
    <w:rsid w:val="00EC1ACE"/>
    <w:rsid w:val="00EC5FBC"/>
    <w:rsid w:val="00EC6240"/>
    <w:rsid w:val="00ED2D5A"/>
    <w:rsid w:val="00ED56FB"/>
    <w:rsid w:val="00F119B2"/>
    <w:rsid w:val="00F13E26"/>
    <w:rsid w:val="00F153E8"/>
    <w:rsid w:val="00F34FC4"/>
    <w:rsid w:val="00F54D68"/>
    <w:rsid w:val="00F567A9"/>
    <w:rsid w:val="00F9179F"/>
    <w:rsid w:val="00FA6A38"/>
    <w:rsid w:val="00FB0D8E"/>
    <w:rsid w:val="00FC4193"/>
    <w:rsid w:val="00FC5374"/>
    <w:rsid w:val="00FD49EC"/>
    <w:rsid w:val="00FF436D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5D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5D64"/>
    <w:rPr>
      <w:rFonts w:ascii="DIN Pro Regular" w:hAnsi="DIN Pro Regular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5D64"/>
    <w:rPr>
      <w:vertAlign w:val="superscript"/>
    </w:rPr>
  </w:style>
  <w:style w:type="paragraph" w:styleId="Poprawka">
    <w:name w:val="Revision"/>
    <w:hidden/>
    <w:uiPriority w:val="99"/>
    <w:semiHidden/>
    <w:rsid w:val="00DD28AC"/>
    <w:pPr>
      <w:spacing w:after="0" w:line="240" w:lineRule="auto"/>
    </w:pPr>
    <w:rPr>
      <w:rFonts w:ascii="DIN Pro Regular" w:hAnsi="DIN Pro Regular" w:cs="Times New Roman"/>
      <w:sz w:val="16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60532-BDDE-49E8-A561-6AFD66AB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906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itB_KMP</cp:lastModifiedBy>
  <cp:revision>14</cp:revision>
  <dcterms:created xsi:type="dcterms:W3CDTF">2025-08-28T06:53:00Z</dcterms:created>
  <dcterms:modified xsi:type="dcterms:W3CDTF">2026-08-07T12:18:00Z</dcterms:modified>
</cp:coreProperties>
</file>